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63" w:rsidRPr="006C52ED" w:rsidRDefault="009D2863" w:rsidP="009D2863">
      <w:pPr>
        <w:rPr>
          <w:rFonts w:asciiTheme="majorHAnsi" w:hAnsiTheme="majorHAnsi"/>
          <w:sz w:val="24"/>
        </w:rPr>
      </w:pPr>
      <w:r w:rsidRPr="006C52ED">
        <w:rPr>
          <w:rFonts w:asciiTheme="majorHAnsi" w:eastAsia="Calibri" w:hAnsiTheme="majorHAnsi" w:cs="Calibri"/>
          <w:b/>
          <w:bCs/>
          <w:szCs w:val="28"/>
        </w:rPr>
        <w:t>What to bring to your appointment</w:t>
      </w:r>
    </w:p>
    <w:p w:rsidR="009D2863" w:rsidRPr="006C52ED" w:rsidRDefault="009D2863" w:rsidP="009D2863">
      <w:pPr>
        <w:widowControl w:val="0"/>
        <w:autoSpaceDE w:val="0"/>
        <w:autoSpaceDN w:val="0"/>
        <w:spacing w:before="248"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Personal Information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Your social security number and date of</w:t>
      </w:r>
      <w:r w:rsidRPr="006C52ED">
        <w:rPr>
          <w:rFonts w:asciiTheme="majorHAnsi" w:hAnsiTheme="majorHAnsi"/>
          <w:spacing w:val="-9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birth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Your spouse's full name, social security number and date of</w:t>
      </w:r>
      <w:r w:rsidRPr="006C52ED">
        <w:rPr>
          <w:rFonts w:asciiTheme="majorHAnsi" w:hAnsiTheme="majorHAnsi"/>
          <w:spacing w:val="-1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birth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Other people who may belong on your return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Dates of birth and social security</w:t>
      </w:r>
      <w:r w:rsidRPr="006C52ED">
        <w:rPr>
          <w:rFonts w:asciiTheme="majorHAnsi" w:hAnsiTheme="majorHAnsi"/>
          <w:spacing w:val="-12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numbers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Childcare records (including the provider's ID number and address) if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applicable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78" w:lineRule="auto"/>
        <w:ind w:right="237" w:hanging="180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 8332, copies of your divorce decree, or other documents showing that your ex-spouse is releasing their right to claim a child to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you</w:t>
      </w:r>
    </w:p>
    <w:p w:rsidR="009D2863" w:rsidRPr="006C52ED" w:rsidRDefault="009D2863" w:rsidP="00F20850">
      <w:pPr>
        <w:widowControl w:val="0"/>
        <w:autoSpaceDE w:val="0"/>
        <w:autoSpaceDN w:val="0"/>
        <w:spacing w:after="0" w:line="240" w:lineRule="auto"/>
        <w:outlineLvl w:val="0"/>
        <w:rPr>
          <w:rFonts w:asciiTheme="majorHAnsi" w:eastAsia="Calibri" w:hAnsiTheme="majorHAnsi" w:cs="Calibri"/>
          <w:b/>
          <w:bCs/>
          <w:color w:val="C00000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Education Payments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22" w:right="321" w:hanging="15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Bills from the educational institution or anything else that itemizes what you paid or received loans for versus what was covered by scholarship or other financial</w:t>
      </w:r>
      <w:r w:rsidRPr="006C52ED">
        <w:rPr>
          <w:rFonts w:asciiTheme="majorHAnsi" w:hAnsiTheme="majorHAnsi"/>
          <w:spacing w:val="-15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aid</w:t>
      </w: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Forms 1098-T and 1098-E, if you received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them</w:t>
      </w:r>
    </w:p>
    <w:p w:rsidR="009D2863" w:rsidRPr="006C52ED" w:rsidRDefault="009D2863" w:rsidP="009D2863">
      <w:pPr>
        <w:widowControl w:val="0"/>
        <w:autoSpaceDE w:val="0"/>
        <w:autoSpaceDN w:val="0"/>
        <w:spacing w:before="10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Scholarships and</w:t>
      </w:r>
      <w:r w:rsidRPr="006C52ED">
        <w:rPr>
          <w:rFonts w:asciiTheme="majorHAnsi" w:hAnsiTheme="majorHAnsi"/>
          <w:spacing w:val="-5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fellowships</w:t>
      </w:r>
    </w:p>
    <w:p w:rsidR="009D2863" w:rsidRPr="006C52ED" w:rsidRDefault="009D2863" w:rsidP="009D2863">
      <w:pPr>
        <w:widowControl w:val="0"/>
        <w:autoSpaceDE w:val="0"/>
        <w:autoSpaceDN w:val="0"/>
        <w:spacing w:before="3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Employee Information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Forms</w:t>
      </w:r>
      <w:r w:rsidRPr="006C52ED">
        <w:rPr>
          <w:rFonts w:asciiTheme="majorHAnsi" w:hAnsiTheme="majorHAnsi"/>
          <w:spacing w:val="-2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W-2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Forms</w:t>
      </w:r>
      <w:r w:rsidRPr="006C52ED">
        <w:rPr>
          <w:rFonts w:asciiTheme="majorHAnsi" w:hAnsiTheme="majorHAnsi"/>
          <w:spacing w:val="-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Self-Employment Information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Forms 1099-MISC,</w:t>
      </w:r>
      <w:r w:rsidR="00F20850">
        <w:rPr>
          <w:rFonts w:asciiTheme="majorHAnsi" w:hAnsiTheme="majorHAnsi"/>
          <w:sz w:val="18"/>
        </w:rPr>
        <w:t xml:space="preserve"> 1099-NEC,</w:t>
      </w:r>
      <w:r w:rsidRPr="006C52ED">
        <w:rPr>
          <w:rFonts w:asciiTheme="majorHAnsi" w:hAnsiTheme="majorHAnsi"/>
          <w:sz w:val="18"/>
        </w:rPr>
        <w:t xml:space="preserve"> Schedules K-1, income records to verify amounts not reported on</w:t>
      </w:r>
      <w:r w:rsidRPr="006C52ED">
        <w:rPr>
          <w:rFonts w:asciiTheme="majorHAnsi" w:hAnsiTheme="majorHAnsi"/>
          <w:spacing w:val="-19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1099s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Dollar amount totals and records for all categories of expenses related to the</w:t>
      </w:r>
      <w:r w:rsidRPr="006C52ED">
        <w:rPr>
          <w:rFonts w:asciiTheme="majorHAnsi" w:hAnsiTheme="majorHAnsi"/>
          <w:spacing w:val="-2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business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Business-use asset information (cost, date placed in service, etc.) for</w:t>
      </w:r>
      <w:r w:rsidRPr="006C52ED">
        <w:rPr>
          <w:rFonts w:asciiTheme="majorHAnsi" w:hAnsiTheme="majorHAnsi"/>
          <w:spacing w:val="-1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depreciation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 xml:space="preserve">Office in home information, </w:t>
      </w:r>
      <w:r w:rsidRPr="006C52ED">
        <w:rPr>
          <w:rFonts w:asciiTheme="majorHAnsi" w:hAnsiTheme="majorHAnsi"/>
          <w:b/>
          <w:sz w:val="18"/>
        </w:rPr>
        <w:t xml:space="preserve">if applicable </w:t>
      </w:r>
      <w:r w:rsidRPr="006C52ED">
        <w:rPr>
          <w:rFonts w:asciiTheme="majorHAnsi" w:hAnsiTheme="majorHAnsi"/>
          <w:sz w:val="18"/>
        </w:rPr>
        <w:t>Vehicle Information &amp; mileage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log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Total miles driven for the year (or beginning/ending odometer</w:t>
      </w:r>
      <w:r w:rsidRPr="006C52ED">
        <w:rPr>
          <w:rFonts w:asciiTheme="majorHAnsi" w:hAnsiTheme="majorHAnsi"/>
          <w:spacing w:val="-2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readings)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Total business miles driven for the year (other than</w:t>
      </w:r>
      <w:r w:rsidRPr="006C52ED">
        <w:rPr>
          <w:rFonts w:asciiTheme="majorHAnsi" w:hAnsiTheme="majorHAnsi"/>
          <w:spacing w:val="-5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commuting)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 of parking and tolls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paid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78" w:lineRule="auto"/>
        <w:ind w:left="371" w:right="498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 xml:space="preserve">If you qualify to claim actual expenses bring totals for gas receipts, oil, car washes, licenses, personal property tax, </w:t>
      </w:r>
      <w:r w:rsidR="00F20850">
        <w:rPr>
          <w:rFonts w:asciiTheme="majorHAnsi" w:hAnsiTheme="majorHAnsi"/>
          <w:sz w:val="18"/>
        </w:rPr>
        <w:t xml:space="preserve">insurance, </w:t>
      </w:r>
      <w:r w:rsidRPr="006C52ED">
        <w:rPr>
          <w:rFonts w:asciiTheme="majorHAnsi" w:hAnsiTheme="majorHAnsi"/>
          <w:sz w:val="18"/>
        </w:rPr>
        <w:t>lease or interest expense,</w:t>
      </w:r>
      <w:r w:rsidRPr="006C52ED">
        <w:rPr>
          <w:rFonts w:asciiTheme="majorHAnsi" w:hAnsiTheme="majorHAnsi"/>
          <w:spacing w:val="-4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etc.</w:t>
      </w:r>
    </w:p>
    <w:p w:rsidR="009D2863" w:rsidRPr="006C52ED" w:rsidRDefault="009D2863" w:rsidP="009D2863">
      <w:pPr>
        <w:widowControl w:val="0"/>
        <w:autoSpaceDE w:val="0"/>
        <w:autoSpaceDN w:val="0"/>
        <w:spacing w:before="39"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Rental Income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Records of income and expenses broken down into</w:t>
      </w:r>
      <w:r w:rsidRPr="006C52ED">
        <w:rPr>
          <w:rFonts w:asciiTheme="majorHAnsi" w:hAnsiTheme="majorHAnsi"/>
          <w:spacing w:val="-1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categories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Rental asset information (cost, date placed in service, etc.) for</w:t>
      </w:r>
      <w:r w:rsidRPr="006C52ED">
        <w:rPr>
          <w:rFonts w:asciiTheme="majorHAnsi" w:hAnsiTheme="majorHAnsi"/>
          <w:spacing w:val="-11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depreciation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color w:val="C00000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color w:val="C00000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color w:val="C00000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Retirement Income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Pension/IRA/annuity income</w:t>
      </w:r>
      <w:r w:rsidRPr="006C52ED">
        <w:rPr>
          <w:rFonts w:asciiTheme="majorHAnsi" w:hAnsiTheme="majorHAnsi"/>
          <w:spacing w:val="-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(1099-R)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Social security/RRB income (1099-SSA,</w:t>
      </w:r>
      <w:r w:rsidRPr="006C52ED">
        <w:rPr>
          <w:rFonts w:asciiTheme="majorHAnsi" w:hAnsiTheme="majorHAnsi"/>
          <w:spacing w:val="-9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RRB-1099)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Savings and Investments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Interest, dividend income (1099-INT, 1099-OID,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1099-DIV)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Income from sales of stock or other property (1099-B,</w:t>
      </w:r>
      <w:r w:rsidRPr="006C52ED">
        <w:rPr>
          <w:rFonts w:asciiTheme="majorHAnsi" w:hAnsiTheme="majorHAnsi"/>
          <w:spacing w:val="-11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1099-S)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Dates of acquisition and records of your cost or other basis in property you</w:t>
      </w:r>
      <w:r w:rsidRPr="006C52ED">
        <w:rPr>
          <w:rFonts w:asciiTheme="majorHAnsi" w:hAnsiTheme="majorHAnsi"/>
          <w:spacing w:val="-2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sold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Other Income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Unemployment, state tax refund</w:t>
      </w:r>
      <w:r w:rsidRPr="006C52ED">
        <w:rPr>
          <w:rFonts w:asciiTheme="majorHAnsi" w:hAnsiTheme="majorHAnsi"/>
          <w:spacing w:val="-5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(1099-G)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right="488" w:hanging="180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Gambling income (W-2G or records showing income, as well as expense records) be sure to bring records of gambling losses as</w:t>
      </w:r>
      <w:r w:rsidRPr="006C52ED">
        <w:rPr>
          <w:rFonts w:asciiTheme="majorHAnsi" w:hAnsiTheme="majorHAnsi"/>
          <w:spacing w:val="-9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well</w:t>
      </w:r>
    </w:p>
    <w:p w:rsidR="009D2863" w:rsidRPr="006C52ED" w:rsidRDefault="009D2863" w:rsidP="009D2863">
      <w:pPr>
        <w:widowControl w:val="0"/>
        <w:autoSpaceDE w:val="0"/>
        <w:autoSpaceDN w:val="0"/>
        <w:spacing w:before="1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 of any alimony received and ex-spouse's name, social security number and</w:t>
      </w:r>
      <w:r w:rsidRPr="006C52ED">
        <w:rPr>
          <w:rFonts w:asciiTheme="majorHAnsi" w:hAnsiTheme="majorHAnsi"/>
          <w:spacing w:val="-2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address</w:t>
      </w:r>
      <w:r w:rsidR="00F20850">
        <w:rPr>
          <w:rFonts w:asciiTheme="majorHAnsi" w:hAnsiTheme="majorHAnsi"/>
          <w:sz w:val="18"/>
        </w:rPr>
        <w:t xml:space="preserve"> if part of a divorce settled prior to 12/31/2018</w:t>
      </w:r>
    </w:p>
    <w:p w:rsidR="009D2863" w:rsidRPr="006C52ED" w:rsidRDefault="009D2863" w:rsidP="009D2863">
      <w:pPr>
        <w:widowControl w:val="0"/>
        <w:autoSpaceDE w:val="0"/>
        <w:autoSpaceDN w:val="0"/>
        <w:spacing w:before="1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Health care reimbursements (1099-SA or</w:t>
      </w:r>
      <w:r w:rsidRPr="006C52ED">
        <w:rPr>
          <w:rFonts w:asciiTheme="majorHAnsi" w:hAnsiTheme="majorHAnsi"/>
          <w:spacing w:val="-6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1099-LTC)</w:t>
      </w: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Jury duty records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Hobby income and</w:t>
      </w:r>
      <w:r w:rsidRPr="006C52ED">
        <w:rPr>
          <w:rFonts w:asciiTheme="majorHAnsi" w:hAnsiTheme="majorHAnsi"/>
          <w:spacing w:val="-6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expenses</w:t>
      </w:r>
    </w:p>
    <w:p w:rsidR="009D2863" w:rsidRPr="006C52ED" w:rsidRDefault="009D2863" w:rsidP="009D2863">
      <w:pPr>
        <w:widowControl w:val="0"/>
        <w:autoSpaceDE w:val="0"/>
        <w:autoSpaceDN w:val="0"/>
        <w:spacing w:before="10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Prizes and</w:t>
      </w:r>
      <w:r w:rsidRPr="006C52ED">
        <w:rPr>
          <w:rFonts w:asciiTheme="majorHAnsi" w:hAnsiTheme="majorHAnsi"/>
          <w:spacing w:val="-2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awards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Other</w:t>
      </w:r>
      <w:r w:rsidRPr="006C52ED">
        <w:rPr>
          <w:rFonts w:asciiTheme="majorHAnsi" w:hAnsiTheme="majorHAnsi"/>
          <w:spacing w:val="-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1099</w:t>
      </w:r>
      <w:r w:rsidR="00F20850">
        <w:rPr>
          <w:rFonts w:asciiTheme="majorHAnsi" w:hAnsiTheme="majorHAnsi"/>
          <w:sz w:val="18"/>
        </w:rPr>
        <w:t>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Itemizing Deductions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Forms 1098 or other mortgage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statements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37" w:lineRule="auto"/>
        <w:ind w:left="522" w:right="281" w:hanging="15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 of state/local income tax paid (other than wage withholding), or amount of state</w:t>
      </w:r>
      <w:r w:rsidRPr="006C52ED">
        <w:rPr>
          <w:rFonts w:asciiTheme="majorHAnsi" w:hAnsiTheme="majorHAnsi"/>
          <w:spacing w:val="-24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and local sales tax paid</w:t>
      </w:r>
    </w:p>
    <w:p w:rsidR="009D2863" w:rsidRPr="006C52ED" w:rsidRDefault="009D2863" w:rsidP="009D2863">
      <w:pPr>
        <w:widowControl w:val="0"/>
        <w:autoSpaceDE w:val="0"/>
        <w:autoSpaceDN w:val="0"/>
        <w:spacing w:before="1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Real estate and personal property tax</w:t>
      </w:r>
      <w:r w:rsidRPr="006C52ED">
        <w:rPr>
          <w:rFonts w:asciiTheme="majorHAnsi" w:hAnsiTheme="majorHAnsi"/>
          <w:spacing w:val="-1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records</w:t>
      </w: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Invoice showing amount of sales tax paid on a vehicle purchase or any other big ticket</w:t>
      </w:r>
      <w:r w:rsidRPr="006C52ED">
        <w:rPr>
          <w:rFonts w:asciiTheme="majorHAnsi" w:hAnsiTheme="majorHAnsi"/>
          <w:spacing w:val="-22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items</w:t>
      </w:r>
    </w:p>
    <w:p w:rsidR="009D2863" w:rsidRPr="006C52ED" w:rsidRDefault="009D2863" w:rsidP="009D2863">
      <w:pPr>
        <w:widowControl w:val="0"/>
        <w:autoSpaceDE w:val="0"/>
        <w:autoSpaceDN w:val="0"/>
        <w:spacing w:before="3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HUD statement (settlement statement) showing closing date of home purchase and or</w:t>
      </w:r>
      <w:r w:rsidRPr="006C52ED">
        <w:rPr>
          <w:rFonts w:asciiTheme="majorHAnsi" w:hAnsiTheme="majorHAnsi"/>
          <w:spacing w:val="-26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sale</w:t>
      </w:r>
    </w:p>
    <w:p w:rsidR="009D2863" w:rsidRPr="006C52ED" w:rsidRDefault="009D2863" w:rsidP="009D2863">
      <w:pPr>
        <w:widowControl w:val="0"/>
        <w:tabs>
          <w:tab w:val="left" w:pos="533"/>
        </w:tabs>
        <w:autoSpaceDE w:val="0"/>
        <w:autoSpaceDN w:val="0"/>
        <w:spacing w:after="0" w:line="240" w:lineRule="auto"/>
        <w:rPr>
          <w:rFonts w:asciiTheme="majorHAnsi" w:hAnsiTheme="majorHAns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2"/>
        </w:numPr>
        <w:tabs>
          <w:tab w:val="left" w:pos="533"/>
        </w:tabs>
        <w:autoSpaceDE w:val="0"/>
        <w:autoSpaceDN w:val="0"/>
        <w:spacing w:before="37" w:after="0" w:line="240" w:lineRule="auto"/>
        <w:ind w:right="874"/>
        <w:contextualSpacing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Receipts for cash amounts donated to houses of worship, schools, and other charitable organizations, any donation over $25 must have a</w:t>
      </w:r>
      <w:r w:rsidRPr="006C52ED">
        <w:rPr>
          <w:rFonts w:asciiTheme="majorHAnsi" w:hAnsiTheme="majorHAnsi"/>
          <w:spacing w:val="-1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receipt</w:t>
      </w:r>
    </w:p>
    <w:p w:rsidR="009D2863" w:rsidRPr="006C52ED" w:rsidRDefault="009D2863" w:rsidP="009D2863">
      <w:pPr>
        <w:widowControl w:val="0"/>
        <w:autoSpaceDE w:val="0"/>
        <w:autoSpaceDN w:val="0"/>
        <w:spacing w:before="1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Records of non-cash charitable</w:t>
      </w:r>
      <w:r w:rsidRPr="006C52ED">
        <w:rPr>
          <w:rFonts w:asciiTheme="majorHAnsi" w:hAnsiTheme="majorHAnsi"/>
          <w:spacing w:val="-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donations</w:t>
      </w:r>
      <w:r w:rsidR="00F20850">
        <w:rPr>
          <w:rFonts w:asciiTheme="majorHAnsi" w:hAnsiTheme="majorHAnsi"/>
          <w:sz w:val="18"/>
        </w:rPr>
        <w:t>, including receipt, list of items donated and their fair market value</w:t>
      </w:r>
      <w:bookmarkStart w:id="0" w:name="_GoBack"/>
      <w:bookmarkEnd w:id="0"/>
    </w:p>
    <w:p w:rsidR="009D2863" w:rsidRPr="006C52ED" w:rsidRDefault="009D2863" w:rsidP="009D2863">
      <w:pPr>
        <w:widowControl w:val="0"/>
        <w:autoSpaceDE w:val="0"/>
        <w:autoSpaceDN w:val="0"/>
        <w:spacing w:before="10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Amounts paid for healthcare insurance and to doctors, dentists,</w:t>
      </w:r>
      <w:r w:rsidRPr="006C52ED">
        <w:rPr>
          <w:rFonts w:asciiTheme="majorHAnsi" w:hAnsiTheme="majorHAnsi"/>
          <w:spacing w:val="-9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hospitals</w:t>
      </w:r>
    </w:p>
    <w:p w:rsidR="009D2863" w:rsidRPr="006C52ED" w:rsidRDefault="009D2863" w:rsidP="009D2863">
      <w:pPr>
        <w:widowControl w:val="0"/>
        <w:autoSpaceDE w:val="0"/>
        <w:autoSpaceDN w:val="0"/>
        <w:spacing w:before="3" w:after="0" w:line="240" w:lineRule="auto"/>
        <w:rPr>
          <w:rFonts w:asciiTheme="majorHAnsi" w:eastAsia="Calibri" w:hAnsiTheme="majorHAnsi" w:cs="Calibri"/>
          <w:sz w:val="18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Amounts of miles driven for charitable or medical</w:t>
      </w:r>
      <w:r w:rsidRPr="006C52ED">
        <w:rPr>
          <w:rFonts w:asciiTheme="majorHAnsi" w:hAnsiTheme="majorHAnsi"/>
          <w:spacing w:val="-11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purposes</w:t>
      </w:r>
    </w:p>
    <w:p w:rsidR="009D2863" w:rsidRPr="006C52ED" w:rsidRDefault="009D2863" w:rsidP="009D2863">
      <w:pPr>
        <w:widowControl w:val="0"/>
        <w:tabs>
          <w:tab w:val="left" w:pos="533"/>
        </w:tabs>
        <w:autoSpaceDE w:val="0"/>
        <w:autoSpaceDN w:val="0"/>
        <w:spacing w:after="0" w:line="240" w:lineRule="auto"/>
        <w:rPr>
          <w:rFonts w:asciiTheme="majorHAnsi" w:hAnsiTheme="majorHAnsi"/>
          <w:sz w:val="18"/>
        </w:rPr>
      </w:pP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t>IRA Information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Amount contributed for the current tax year (and the following, if</w:t>
      </w:r>
      <w:r w:rsidRPr="006C52ED">
        <w:rPr>
          <w:rFonts w:asciiTheme="majorHAnsi" w:hAnsiTheme="majorHAnsi"/>
          <w:spacing w:val="-13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applicable)</w:t>
      </w:r>
    </w:p>
    <w:p w:rsidR="009D2863" w:rsidRPr="006C52ED" w:rsidRDefault="009D2863" w:rsidP="009D2863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Traditional IRA</w:t>
      </w:r>
      <w:r w:rsidRPr="006C52ED">
        <w:rPr>
          <w:rFonts w:asciiTheme="majorHAnsi" w:hAnsiTheme="majorHAnsi"/>
          <w:spacing w:val="-2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basis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  <w:sectPr w:rsidR="009D2863" w:rsidRPr="006C52ED">
          <w:pgSz w:w="12240" w:h="15840"/>
          <w:pgMar w:top="1040" w:right="1720" w:bottom="280" w:left="1340" w:header="720" w:footer="720" w:gutter="0"/>
          <w:cols w:space="720"/>
        </w:sectPr>
      </w:pPr>
      <w:r w:rsidRPr="006C52ED">
        <w:rPr>
          <w:rFonts w:asciiTheme="majorHAnsi" w:hAnsiTheme="majorHAnsi"/>
          <w:sz w:val="18"/>
        </w:rPr>
        <w:t>Value of IRAs at year</w:t>
      </w:r>
      <w:r w:rsidRPr="006C52ED">
        <w:rPr>
          <w:rFonts w:asciiTheme="majorHAnsi" w:hAnsiTheme="majorHAnsi"/>
          <w:spacing w:val="-10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end</w:t>
      </w:r>
    </w:p>
    <w:p w:rsidR="009D2863" w:rsidRPr="006C52ED" w:rsidRDefault="009D2863" w:rsidP="009D2863">
      <w:pPr>
        <w:widowControl w:val="0"/>
        <w:autoSpaceDE w:val="0"/>
        <w:autoSpaceDN w:val="0"/>
        <w:spacing w:after="0" w:line="240" w:lineRule="auto"/>
        <w:outlineLvl w:val="0"/>
        <w:rPr>
          <w:rFonts w:asciiTheme="majorHAnsi" w:eastAsia="Calibri" w:hAnsiTheme="majorHAnsi" w:cs="Calibri"/>
          <w:b/>
          <w:bCs/>
          <w:sz w:val="18"/>
        </w:rPr>
      </w:pPr>
      <w:r w:rsidRPr="006C52ED">
        <w:rPr>
          <w:rFonts w:asciiTheme="majorHAnsi" w:eastAsia="Calibri" w:hAnsiTheme="majorHAnsi" w:cs="Calibri"/>
          <w:b/>
          <w:bCs/>
          <w:color w:val="C00000"/>
          <w:sz w:val="18"/>
        </w:rPr>
        <w:lastRenderedPageBreak/>
        <w:t>If you were affected by a federally declared disaster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b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City/county you lived/worked/had property</w:t>
      </w:r>
      <w:r w:rsidRPr="006C52ED">
        <w:rPr>
          <w:rFonts w:asciiTheme="majorHAnsi" w:hAnsiTheme="majorHAnsi"/>
          <w:spacing w:val="-6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in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Records to support property losses (appraisal, clean-up costs,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etc.)</w:t>
      </w:r>
    </w:p>
    <w:p w:rsidR="009D2863" w:rsidRPr="006C52ED" w:rsidRDefault="009D2863" w:rsidP="009D2863">
      <w:pPr>
        <w:widowControl w:val="0"/>
        <w:autoSpaceDE w:val="0"/>
        <w:autoSpaceDN w:val="0"/>
        <w:spacing w:before="6" w:after="0" w:line="240" w:lineRule="auto"/>
        <w:rPr>
          <w:rFonts w:asciiTheme="majorHAnsi" w:eastAsia="Calibri" w:hAnsiTheme="majorHAnsi" w:cs="Calibri"/>
          <w:sz w:val="20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before="1"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• Records of rebuilding/repair</w:t>
      </w:r>
      <w:r w:rsidRPr="006C52ED">
        <w:rPr>
          <w:rFonts w:asciiTheme="majorHAnsi" w:hAnsiTheme="majorHAnsi"/>
          <w:spacing w:val="-7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costs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Insurance reimbursements/claims to be</w:t>
      </w:r>
      <w:r w:rsidRPr="006C52ED">
        <w:rPr>
          <w:rFonts w:asciiTheme="majorHAnsi" w:hAnsiTheme="majorHAnsi"/>
          <w:spacing w:val="-5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paid</w:t>
      </w:r>
    </w:p>
    <w:p w:rsidR="009D2863" w:rsidRPr="006C52ED" w:rsidRDefault="009D2863" w:rsidP="009D2863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" w:hAnsiTheme="majorHAnsi" w:cs="Calibri"/>
          <w:sz w:val="16"/>
        </w:rPr>
      </w:pPr>
    </w:p>
    <w:p w:rsidR="009D2863" w:rsidRPr="006C52ED" w:rsidRDefault="009D2863" w:rsidP="009D286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240" w:lineRule="auto"/>
        <w:ind w:left="532" w:hanging="162"/>
        <w:rPr>
          <w:rFonts w:asciiTheme="majorHAnsi" w:hAnsiTheme="majorHAnsi"/>
          <w:sz w:val="18"/>
        </w:rPr>
      </w:pPr>
      <w:r w:rsidRPr="006C52ED">
        <w:rPr>
          <w:rFonts w:asciiTheme="majorHAnsi" w:hAnsiTheme="majorHAnsi"/>
          <w:sz w:val="18"/>
        </w:rPr>
        <w:t>FEMA assistance</w:t>
      </w:r>
      <w:r w:rsidRPr="006C52ED">
        <w:rPr>
          <w:rFonts w:asciiTheme="majorHAnsi" w:hAnsiTheme="majorHAnsi"/>
          <w:spacing w:val="-1"/>
          <w:sz w:val="18"/>
        </w:rPr>
        <w:t xml:space="preserve"> </w:t>
      </w:r>
      <w:r w:rsidRPr="006C52ED">
        <w:rPr>
          <w:rFonts w:asciiTheme="majorHAnsi" w:hAnsiTheme="majorHAnsi"/>
          <w:sz w:val="18"/>
        </w:rPr>
        <w:t>information</w:t>
      </w:r>
    </w:p>
    <w:p w:rsidR="00552375" w:rsidRDefault="00552375"/>
    <w:sectPr w:rsidR="0055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DEB"/>
    <w:multiLevelType w:val="hybridMultilevel"/>
    <w:tmpl w:val="E9DC60D2"/>
    <w:lvl w:ilvl="0" w:tplc="C21076A6">
      <w:numFmt w:val="bullet"/>
      <w:lvlText w:val="•"/>
      <w:lvlJc w:val="left"/>
      <w:pPr>
        <w:ind w:left="55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0C02980">
      <w:numFmt w:val="bullet"/>
      <w:lvlText w:val="•"/>
      <w:lvlJc w:val="left"/>
      <w:pPr>
        <w:ind w:left="1422" w:hanging="161"/>
      </w:pPr>
      <w:rPr>
        <w:rFonts w:hint="default"/>
        <w:lang w:val="en-US" w:eastAsia="en-US" w:bidi="ar-SA"/>
      </w:rPr>
    </w:lvl>
    <w:lvl w:ilvl="2" w:tplc="910A9AA0">
      <w:numFmt w:val="bullet"/>
      <w:lvlText w:val="•"/>
      <w:lvlJc w:val="left"/>
      <w:pPr>
        <w:ind w:left="2284" w:hanging="161"/>
      </w:pPr>
      <w:rPr>
        <w:rFonts w:hint="default"/>
        <w:lang w:val="en-US" w:eastAsia="en-US" w:bidi="ar-SA"/>
      </w:rPr>
    </w:lvl>
    <w:lvl w:ilvl="3" w:tplc="63C4D87A">
      <w:numFmt w:val="bullet"/>
      <w:lvlText w:val="•"/>
      <w:lvlJc w:val="left"/>
      <w:pPr>
        <w:ind w:left="3146" w:hanging="161"/>
      </w:pPr>
      <w:rPr>
        <w:rFonts w:hint="default"/>
        <w:lang w:val="en-US" w:eastAsia="en-US" w:bidi="ar-SA"/>
      </w:rPr>
    </w:lvl>
    <w:lvl w:ilvl="4" w:tplc="5832129A">
      <w:numFmt w:val="bullet"/>
      <w:lvlText w:val="•"/>
      <w:lvlJc w:val="left"/>
      <w:pPr>
        <w:ind w:left="4008" w:hanging="161"/>
      </w:pPr>
      <w:rPr>
        <w:rFonts w:hint="default"/>
        <w:lang w:val="en-US" w:eastAsia="en-US" w:bidi="ar-SA"/>
      </w:rPr>
    </w:lvl>
    <w:lvl w:ilvl="5" w:tplc="1F324C64">
      <w:numFmt w:val="bullet"/>
      <w:lvlText w:val="•"/>
      <w:lvlJc w:val="left"/>
      <w:pPr>
        <w:ind w:left="4870" w:hanging="161"/>
      </w:pPr>
      <w:rPr>
        <w:rFonts w:hint="default"/>
        <w:lang w:val="en-US" w:eastAsia="en-US" w:bidi="ar-SA"/>
      </w:rPr>
    </w:lvl>
    <w:lvl w:ilvl="6" w:tplc="19260F18">
      <w:numFmt w:val="bullet"/>
      <w:lvlText w:val="•"/>
      <w:lvlJc w:val="left"/>
      <w:pPr>
        <w:ind w:left="5732" w:hanging="161"/>
      </w:pPr>
      <w:rPr>
        <w:rFonts w:hint="default"/>
        <w:lang w:val="en-US" w:eastAsia="en-US" w:bidi="ar-SA"/>
      </w:rPr>
    </w:lvl>
    <w:lvl w:ilvl="7" w:tplc="4E0EDC74">
      <w:numFmt w:val="bullet"/>
      <w:lvlText w:val="•"/>
      <w:lvlJc w:val="left"/>
      <w:pPr>
        <w:ind w:left="6594" w:hanging="161"/>
      </w:pPr>
      <w:rPr>
        <w:rFonts w:hint="default"/>
        <w:lang w:val="en-US" w:eastAsia="en-US" w:bidi="ar-SA"/>
      </w:rPr>
    </w:lvl>
    <w:lvl w:ilvl="8" w:tplc="FDE604C2">
      <w:numFmt w:val="bullet"/>
      <w:lvlText w:val="•"/>
      <w:lvlJc w:val="left"/>
      <w:pPr>
        <w:ind w:left="7456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3B991B8E"/>
    <w:multiLevelType w:val="hybridMultilevel"/>
    <w:tmpl w:val="907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3"/>
    <w:rsid w:val="00552375"/>
    <w:rsid w:val="009D2863"/>
    <w:rsid w:val="00F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8695"/>
  <w15:chartTrackingRefBased/>
  <w15:docId w15:val="{B94CBFCA-7A6A-4C39-9743-1D559EB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Jennifer B. Wozny</cp:lastModifiedBy>
  <cp:revision>2</cp:revision>
  <dcterms:created xsi:type="dcterms:W3CDTF">2022-05-26T17:35:00Z</dcterms:created>
  <dcterms:modified xsi:type="dcterms:W3CDTF">2024-01-03T18:36:00Z</dcterms:modified>
</cp:coreProperties>
</file>